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924D46">
        <w:rPr>
          <w:rFonts w:ascii="Arial" w:hAnsi="Arial" w:cs="Arial"/>
          <w:bCs/>
        </w:rPr>
        <w:t>32472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924D46">
        <w:rPr>
          <w:rFonts w:ascii="Arial" w:hAnsi="Arial" w:cs="Arial"/>
        </w:rPr>
        <w:t xml:space="preserve">   </w:t>
      </w:r>
      <w:bookmarkStart w:id="0" w:name="_GoBack"/>
      <w:bookmarkEnd w:id="0"/>
      <w:r w:rsidR="00097946">
        <w:rPr>
          <w:rFonts w:ascii="Arial" w:hAnsi="Arial" w:cs="Arial"/>
          <w:bCs/>
        </w:rPr>
        <w:t xml:space="preserve">Kotor, </w:t>
      </w:r>
      <w:r w:rsidR="00307128">
        <w:rPr>
          <w:rFonts w:ascii="Arial" w:hAnsi="Arial" w:cs="Arial"/>
          <w:bCs/>
        </w:rPr>
        <w:t>22.12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D858F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</w:t>
      </w:r>
    </w:p>
    <w:p w:rsidR="00D858F0" w:rsidRPr="00D858F0" w:rsidRDefault="00D858F0" w:rsidP="00D858F0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D858F0">
        <w:rPr>
          <w:rFonts w:ascii="Arial" w:hAnsi="Arial" w:cs="Arial"/>
          <w:b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potrebe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Sekretarijata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za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razvoj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preduzetništva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komunalne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poslove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i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saobraćaj</w:t>
      </w:r>
      <w:proofErr w:type="spellEnd"/>
    </w:p>
    <w:p w:rsidR="00D858F0" w:rsidRPr="00D858F0" w:rsidRDefault="00D858F0" w:rsidP="00D858F0">
      <w:pPr>
        <w:jc w:val="both"/>
        <w:rPr>
          <w:rFonts w:ascii="Arial" w:hAnsi="Arial" w:cs="Arial"/>
          <w:b/>
          <w:bCs/>
          <w:color w:val="000000"/>
        </w:rPr>
      </w:pPr>
    </w:p>
    <w:p w:rsidR="009D34C9" w:rsidRPr="009D34C9" w:rsidRDefault="00D858F0" w:rsidP="009D34C9">
      <w:pPr>
        <w:jc w:val="both"/>
        <w:rPr>
          <w:rFonts w:ascii="Arial" w:hAnsi="Arial" w:cs="Arial"/>
          <w:bCs/>
          <w:color w:val="000000"/>
        </w:rPr>
      </w:pPr>
      <w:r w:rsidRPr="00D858F0">
        <w:rPr>
          <w:rFonts w:ascii="Arial" w:hAnsi="Arial" w:cs="Arial"/>
          <w:bCs/>
          <w:color w:val="000000"/>
        </w:rPr>
        <w:t xml:space="preserve">1. </w:t>
      </w:r>
      <w:proofErr w:type="spellStart"/>
      <w:proofErr w:type="gramStart"/>
      <w:r w:rsidRPr="00D858F0">
        <w:rPr>
          <w:rFonts w:ascii="Arial" w:hAnsi="Arial" w:cs="Arial"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popunu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radnog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mjesta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viši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/a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savjetnik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/ca II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za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dozvole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i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saglasnost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iz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oblasti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saobraćaja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, 1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izvršilac</w:t>
      </w:r>
      <w:proofErr w:type="spellEnd"/>
      <w:r w:rsidR="009D34C9" w:rsidRPr="009D34C9">
        <w:rPr>
          <w:rFonts w:ascii="Arial" w:hAnsi="Arial" w:cs="Arial"/>
          <w:bCs/>
          <w:color w:val="000000"/>
        </w:rPr>
        <w:t>/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teljka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,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na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neodređeno</w:t>
      </w:r>
      <w:proofErr w:type="spellEnd"/>
      <w:r w:rsidR="009D34C9"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Cs/>
          <w:color w:val="000000"/>
        </w:rPr>
        <w:t>vrijeme</w:t>
      </w:r>
      <w:proofErr w:type="spellEnd"/>
      <w:r w:rsidR="009D34C9" w:rsidRPr="009D34C9">
        <w:rPr>
          <w:rFonts w:ascii="Arial" w:hAnsi="Arial" w:cs="Arial"/>
          <w:bCs/>
          <w:color w:val="000000"/>
        </w:rPr>
        <w:t>;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 xml:space="preserve"> </w:t>
      </w:r>
    </w:p>
    <w:p w:rsidR="009D34C9" w:rsidRPr="009D34C9" w:rsidRDefault="009D34C9" w:rsidP="009D34C9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9D34C9">
        <w:rPr>
          <w:rFonts w:ascii="Arial" w:hAnsi="Arial" w:cs="Arial"/>
          <w:b/>
          <w:bCs/>
          <w:color w:val="000000"/>
        </w:rPr>
        <w:t>Uslovi</w:t>
      </w:r>
      <w:proofErr w:type="spellEnd"/>
      <w:r w:rsidRPr="009D34C9">
        <w:rPr>
          <w:rFonts w:ascii="Arial" w:hAnsi="Arial" w:cs="Arial"/>
          <w:b/>
          <w:bCs/>
          <w:color w:val="000000"/>
        </w:rPr>
        <w:t xml:space="preserve">: 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>-</w:t>
      </w:r>
      <w:proofErr w:type="spellStart"/>
      <w:r w:rsidRPr="009D34C9">
        <w:rPr>
          <w:rFonts w:ascii="Arial" w:hAnsi="Arial" w:cs="Arial"/>
          <w:bCs/>
          <w:color w:val="000000"/>
        </w:rPr>
        <w:t>visoko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obrazovanje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, VII1 </w:t>
      </w:r>
      <w:proofErr w:type="spellStart"/>
      <w:r w:rsidRPr="009D34C9">
        <w:rPr>
          <w:rFonts w:ascii="Arial" w:hAnsi="Arial" w:cs="Arial"/>
          <w:bCs/>
          <w:color w:val="000000"/>
        </w:rPr>
        <w:t>nivo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kvalifikacije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obrazovanja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; </w:t>
      </w:r>
      <w:proofErr w:type="spellStart"/>
      <w:r w:rsidRPr="009D34C9">
        <w:rPr>
          <w:rFonts w:ascii="Arial" w:hAnsi="Arial" w:cs="Arial"/>
          <w:bCs/>
          <w:color w:val="000000"/>
        </w:rPr>
        <w:t>fakultet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iz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oblasti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društvenih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nauka</w:t>
      </w:r>
      <w:proofErr w:type="spellEnd"/>
      <w:r w:rsidRPr="009D34C9">
        <w:rPr>
          <w:rFonts w:ascii="Arial" w:hAnsi="Arial" w:cs="Arial"/>
          <w:bCs/>
          <w:color w:val="000000"/>
        </w:rPr>
        <w:t>;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>-</w:t>
      </w:r>
      <w:proofErr w:type="spellStart"/>
      <w:r w:rsidRPr="009D34C9">
        <w:rPr>
          <w:rFonts w:ascii="Arial" w:hAnsi="Arial" w:cs="Arial"/>
          <w:bCs/>
          <w:color w:val="000000"/>
        </w:rPr>
        <w:t>najmanje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2 </w:t>
      </w:r>
      <w:proofErr w:type="spellStart"/>
      <w:r w:rsidRPr="009D34C9">
        <w:rPr>
          <w:rFonts w:ascii="Arial" w:hAnsi="Arial" w:cs="Arial"/>
          <w:bCs/>
          <w:color w:val="000000"/>
        </w:rPr>
        <w:t>godine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radnog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iskustva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; 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proofErr w:type="gramStart"/>
      <w:r w:rsidRPr="009D34C9">
        <w:rPr>
          <w:rFonts w:ascii="Arial" w:hAnsi="Arial" w:cs="Arial"/>
          <w:bCs/>
          <w:color w:val="000000"/>
        </w:rPr>
        <w:t>-</w:t>
      </w:r>
      <w:proofErr w:type="spellStart"/>
      <w:r w:rsidRPr="009D34C9">
        <w:rPr>
          <w:rFonts w:ascii="Arial" w:hAnsi="Arial" w:cs="Arial"/>
          <w:bCs/>
          <w:color w:val="000000"/>
        </w:rPr>
        <w:t>položen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stručni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ispit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za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rad u </w:t>
      </w:r>
      <w:proofErr w:type="spellStart"/>
      <w:r w:rsidRPr="009D34C9">
        <w:rPr>
          <w:rFonts w:ascii="Arial" w:hAnsi="Arial" w:cs="Arial"/>
          <w:bCs/>
          <w:color w:val="000000"/>
        </w:rPr>
        <w:t>državnim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organima</w:t>
      </w:r>
      <w:proofErr w:type="spellEnd"/>
      <w:r w:rsidRPr="009D34C9">
        <w:rPr>
          <w:rFonts w:ascii="Arial" w:hAnsi="Arial" w:cs="Arial"/>
          <w:bCs/>
          <w:color w:val="000000"/>
        </w:rPr>
        <w:t>.</w:t>
      </w:r>
      <w:proofErr w:type="gramEnd"/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</w:p>
    <w:p w:rsidR="009D34C9" w:rsidRPr="009D34C9" w:rsidRDefault="009D34C9" w:rsidP="009D34C9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9D34C9">
        <w:rPr>
          <w:rFonts w:ascii="Arial" w:hAnsi="Arial" w:cs="Arial"/>
          <w:b/>
          <w:bCs/>
          <w:color w:val="000000"/>
        </w:rPr>
        <w:t>Potrebna</w:t>
      </w:r>
      <w:proofErr w:type="spellEnd"/>
      <w:r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/>
          <w:bCs/>
          <w:color w:val="000000"/>
        </w:rPr>
        <w:t>dokumentacija</w:t>
      </w:r>
      <w:proofErr w:type="spellEnd"/>
      <w:r w:rsidRPr="009D34C9">
        <w:rPr>
          <w:rFonts w:ascii="Arial" w:hAnsi="Arial" w:cs="Arial"/>
          <w:b/>
          <w:bCs/>
          <w:color w:val="000000"/>
        </w:rPr>
        <w:t xml:space="preserve">: 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 xml:space="preserve">1. </w:t>
      </w:r>
      <w:proofErr w:type="spellStart"/>
      <w:r w:rsidRPr="009D34C9">
        <w:rPr>
          <w:rFonts w:ascii="Arial" w:hAnsi="Arial" w:cs="Arial"/>
          <w:bCs/>
          <w:color w:val="000000"/>
        </w:rPr>
        <w:t>Obrazac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prijave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9D34C9">
        <w:rPr>
          <w:rFonts w:ascii="Arial" w:hAnsi="Arial" w:cs="Arial"/>
          <w:bCs/>
          <w:color w:val="000000"/>
        </w:rPr>
        <w:t>na</w:t>
      </w:r>
      <w:proofErr w:type="spellEnd"/>
      <w:proofErr w:type="gram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slobodno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radno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mjesto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(</w:t>
      </w:r>
      <w:proofErr w:type="spellStart"/>
      <w:r w:rsidRPr="009D34C9">
        <w:rPr>
          <w:rFonts w:ascii="Arial" w:hAnsi="Arial" w:cs="Arial"/>
          <w:bCs/>
          <w:color w:val="000000"/>
        </w:rPr>
        <w:t>formu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obrasca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prijave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na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slobodno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radno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mjesto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kandidati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mogu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preuzeti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sajta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Opštine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Kotor </w:t>
      </w:r>
      <w:proofErr w:type="spellStart"/>
      <w:r w:rsidRPr="009D34C9">
        <w:rPr>
          <w:rFonts w:ascii="Arial" w:hAnsi="Arial" w:cs="Arial"/>
          <w:bCs/>
          <w:color w:val="000000"/>
        </w:rPr>
        <w:t>ili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u </w:t>
      </w:r>
      <w:proofErr w:type="spellStart"/>
      <w:r w:rsidRPr="009D34C9">
        <w:rPr>
          <w:rFonts w:ascii="Arial" w:hAnsi="Arial" w:cs="Arial"/>
          <w:bCs/>
          <w:color w:val="000000"/>
        </w:rPr>
        <w:t>Građanskom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birou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Opštine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Kotor);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>2. Curriculum Vitae – CV (</w:t>
      </w:r>
      <w:proofErr w:type="spellStart"/>
      <w:r w:rsidRPr="009D34C9">
        <w:rPr>
          <w:rFonts w:ascii="Arial" w:hAnsi="Arial" w:cs="Arial"/>
          <w:bCs/>
          <w:color w:val="000000"/>
        </w:rPr>
        <w:t>formu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CV-a </w:t>
      </w:r>
      <w:proofErr w:type="spellStart"/>
      <w:r w:rsidRPr="009D34C9">
        <w:rPr>
          <w:rFonts w:ascii="Arial" w:hAnsi="Arial" w:cs="Arial"/>
          <w:bCs/>
          <w:color w:val="000000"/>
        </w:rPr>
        <w:t>kandidati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mogu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preuzeti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9D34C9">
        <w:rPr>
          <w:rFonts w:ascii="Arial" w:hAnsi="Arial" w:cs="Arial"/>
          <w:bCs/>
          <w:color w:val="000000"/>
        </w:rPr>
        <w:t>sa</w:t>
      </w:r>
      <w:proofErr w:type="spellEnd"/>
      <w:proofErr w:type="gram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sajta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Opštine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Kotor </w:t>
      </w:r>
      <w:proofErr w:type="spellStart"/>
      <w:r w:rsidRPr="009D34C9">
        <w:rPr>
          <w:rFonts w:ascii="Arial" w:hAnsi="Arial" w:cs="Arial"/>
          <w:bCs/>
          <w:color w:val="000000"/>
        </w:rPr>
        <w:t>ili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u </w:t>
      </w:r>
      <w:proofErr w:type="spellStart"/>
      <w:r w:rsidRPr="009D34C9">
        <w:rPr>
          <w:rFonts w:ascii="Arial" w:hAnsi="Arial" w:cs="Arial"/>
          <w:bCs/>
          <w:color w:val="000000"/>
        </w:rPr>
        <w:t>Građanskom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birou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Opštine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Kotor);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 xml:space="preserve">3. </w:t>
      </w:r>
      <w:proofErr w:type="spellStart"/>
      <w:r w:rsidRPr="009D34C9">
        <w:rPr>
          <w:rFonts w:ascii="Arial" w:hAnsi="Arial" w:cs="Arial"/>
          <w:bCs/>
          <w:color w:val="000000"/>
        </w:rPr>
        <w:t>Uvjerenje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o </w:t>
      </w:r>
      <w:proofErr w:type="spellStart"/>
      <w:r w:rsidRPr="009D34C9">
        <w:rPr>
          <w:rFonts w:ascii="Arial" w:hAnsi="Arial" w:cs="Arial"/>
          <w:bCs/>
          <w:color w:val="000000"/>
        </w:rPr>
        <w:t>državljanstvu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(</w:t>
      </w:r>
      <w:proofErr w:type="spellStart"/>
      <w:r w:rsidRPr="009D34C9">
        <w:rPr>
          <w:rFonts w:ascii="Arial" w:hAnsi="Arial" w:cs="Arial"/>
          <w:bCs/>
          <w:color w:val="000000"/>
        </w:rPr>
        <w:t>kandidati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koji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posjeduju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biometrijsku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ličnu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kartu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nijesu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u </w:t>
      </w:r>
      <w:proofErr w:type="spellStart"/>
      <w:r w:rsidRPr="009D34C9">
        <w:rPr>
          <w:rFonts w:ascii="Arial" w:hAnsi="Arial" w:cs="Arial"/>
          <w:bCs/>
          <w:color w:val="000000"/>
        </w:rPr>
        <w:t>obavezi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9D34C9">
        <w:rPr>
          <w:rFonts w:ascii="Arial" w:hAnsi="Arial" w:cs="Arial"/>
          <w:bCs/>
          <w:color w:val="000000"/>
        </w:rPr>
        <w:t>dostave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uvjerenje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o </w:t>
      </w:r>
      <w:proofErr w:type="spellStart"/>
      <w:r w:rsidRPr="009D34C9">
        <w:rPr>
          <w:rFonts w:ascii="Arial" w:hAnsi="Arial" w:cs="Arial"/>
          <w:bCs/>
          <w:color w:val="000000"/>
        </w:rPr>
        <w:t>državljanstvu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, </w:t>
      </w:r>
      <w:proofErr w:type="spellStart"/>
      <w:r w:rsidRPr="009D34C9">
        <w:rPr>
          <w:rFonts w:ascii="Arial" w:hAnsi="Arial" w:cs="Arial"/>
          <w:bCs/>
          <w:color w:val="000000"/>
        </w:rPr>
        <w:t>već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ovjerenu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kopiju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biometrijske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lične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karte</w:t>
      </w:r>
      <w:proofErr w:type="spellEnd"/>
      <w:r w:rsidRPr="009D34C9">
        <w:rPr>
          <w:rFonts w:ascii="Arial" w:hAnsi="Arial" w:cs="Arial"/>
          <w:bCs/>
          <w:color w:val="000000"/>
        </w:rPr>
        <w:t>);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 xml:space="preserve">4. Diploma </w:t>
      </w:r>
      <w:proofErr w:type="spellStart"/>
      <w:proofErr w:type="gramStart"/>
      <w:r w:rsidRPr="009D34C9">
        <w:rPr>
          <w:rFonts w:ascii="Arial" w:hAnsi="Arial" w:cs="Arial"/>
          <w:bCs/>
          <w:color w:val="000000"/>
        </w:rPr>
        <w:t>ili</w:t>
      </w:r>
      <w:proofErr w:type="spellEnd"/>
      <w:proofErr w:type="gram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Uvjerenje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o </w:t>
      </w:r>
      <w:proofErr w:type="spellStart"/>
      <w:r w:rsidRPr="009D34C9">
        <w:rPr>
          <w:rFonts w:ascii="Arial" w:hAnsi="Arial" w:cs="Arial"/>
          <w:bCs/>
          <w:color w:val="000000"/>
        </w:rPr>
        <w:t>završenom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nivou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vrsti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obrazovanja</w:t>
      </w:r>
      <w:proofErr w:type="spellEnd"/>
      <w:r w:rsidRPr="009D34C9">
        <w:rPr>
          <w:rFonts w:ascii="Arial" w:hAnsi="Arial" w:cs="Arial"/>
          <w:bCs/>
          <w:color w:val="000000"/>
        </w:rPr>
        <w:t>;</w:t>
      </w:r>
    </w:p>
    <w:p w:rsidR="009D34C9" w:rsidRPr="009D34C9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 xml:space="preserve">5. </w:t>
      </w:r>
      <w:proofErr w:type="spellStart"/>
      <w:r w:rsidRPr="009D34C9">
        <w:rPr>
          <w:rFonts w:ascii="Arial" w:hAnsi="Arial" w:cs="Arial"/>
          <w:bCs/>
          <w:color w:val="000000"/>
        </w:rPr>
        <w:t>Uvjerenje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o </w:t>
      </w:r>
      <w:proofErr w:type="spellStart"/>
      <w:r w:rsidRPr="009D34C9">
        <w:rPr>
          <w:rFonts w:ascii="Arial" w:hAnsi="Arial" w:cs="Arial"/>
          <w:bCs/>
          <w:color w:val="000000"/>
        </w:rPr>
        <w:t>potrebnom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radnom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iskustvu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u </w:t>
      </w:r>
      <w:proofErr w:type="spellStart"/>
      <w:r w:rsidRPr="009D34C9">
        <w:rPr>
          <w:rFonts w:ascii="Arial" w:hAnsi="Arial" w:cs="Arial"/>
          <w:bCs/>
          <w:color w:val="000000"/>
        </w:rPr>
        <w:t>propisanom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nivou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kvalifikacije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obrazovanja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; </w:t>
      </w:r>
    </w:p>
    <w:p w:rsidR="002E5051" w:rsidRDefault="009D34C9" w:rsidP="009D34C9">
      <w:pPr>
        <w:jc w:val="both"/>
        <w:rPr>
          <w:rFonts w:ascii="Arial" w:hAnsi="Arial" w:cs="Arial"/>
          <w:bCs/>
          <w:color w:val="000000"/>
        </w:rPr>
      </w:pPr>
      <w:r w:rsidRPr="009D34C9">
        <w:rPr>
          <w:rFonts w:ascii="Arial" w:hAnsi="Arial" w:cs="Arial"/>
          <w:bCs/>
          <w:color w:val="000000"/>
        </w:rPr>
        <w:t xml:space="preserve">6. </w:t>
      </w:r>
      <w:proofErr w:type="spellStart"/>
      <w:r w:rsidRPr="009D34C9">
        <w:rPr>
          <w:rFonts w:ascii="Arial" w:hAnsi="Arial" w:cs="Arial"/>
          <w:bCs/>
          <w:color w:val="000000"/>
        </w:rPr>
        <w:t>Uvjerenje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o </w:t>
      </w:r>
      <w:proofErr w:type="spellStart"/>
      <w:r w:rsidRPr="009D34C9">
        <w:rPr>
          <w:rFonts w:ascii="Arial" w:hAnsi="Arial" w:cs="Arial"/>
          <w:bCs/>
          <w:color w:val="000000"/>
        </w:rPr>
        <w:t>položenom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stručnom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ispitu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za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rad u </w:t>
      </w:r>
      <w:proofErr w:type="spellStart"/>
      <w:r w:rsidRPr="009D34C9">
        <w:rPr>
          <w:rFonts w:ascii="Arial" w:hAnsi="Arial" w:cs="Arial"/>
          <w:bCs/>
          <w:color w:val="000000"/>
        </w:rPr>
        <w:t>državnim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organima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(</w:t>
      </w:r>
      <w:proofErr w:type="spellStart"/>
      <w:r w:rsidRPr="009D34C9">
        <w:rPr>
          <w:rFonts w:ascii="Arial" w:hAnsi="Arial" w:cs="Arial"/>
          <w:bCs/>
          <w:color w:val="000000"/>
        </w:rPr>
        <w:t>radni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odnos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može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zasnovati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lice bez </w:t>
      </w:r>
      <w:proofErr w:type="spellStart"/>
      <w:r w:rsidRPr="009D34C9">
        <w:rPr>
          <w:rFonts w:ascii="Arial" w:hAnsi="Arial" w:cs="Arial"/>
          <w:bCs/>
          <w:color w:val="000000"/>
        </w:rPr>
        <w:t>položenog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stručnog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ispita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, pod </w:t>
      </w:r>
      <w:proofErr w:type="spellStart"/>
      <w:r w:rsidRPr="009D34C9">
        <w:rPr>
          <w:rFonts w:ascii="Arial" w:hAnsi="Arial" w:cs="Arial"/>
          <w:bCs/>
          <w:color w:val="000000"/>
        </w:rPr>
        <w:t>uslovom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9D34C9">
        <w:rPr>
          <w:rFonts w:ascii="Arial" w:hAnsi="Arial" w:cs="Arial"/>
          <w:bCs/>
          <w:color w:val="000000"/>
        </w:rPr>
        <w:t>isti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položi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u </w:t>
      </w:r>
      <w:proofErr w:type="spellStart"/>
      <w:r w:rsidRPr="009D34C9">
        <w:rPr>
          <w:rFonts w:ascii="Arial" w:hAnsi="Arial" w:cs="Arial"/>
          <w:bCs/>
          <w:color w:val="000000"/>
        </w:rPr>
        <w:t>roku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gramStart"/>
      <w:r w:rsidRPr="009D34C9">
        <w:rPr>
          <w:rFonts w:ascii="Arial" w:hAnsi="Arial" w:cs="Arial"/>
          <w:bCs/>
          <w:color w:val="000000"/>
        </w:rPr>
        <w:t>od</w:t>
      </w:r>
      <w:proofErr w:type="gram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jedne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godine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od dana </w:t>
      </w:r>
      <w:proofErr w:type="spellStart"/>
      <w:r w:rsidRPr="009D34C9">
        <w:rPr>
          <w:rFonts w:ascii="Arial" w:hAnsi="Arial" w:cs="Arial"/>
          <w:bCs/>
          <w:color w:val="000000"/>
        </w:rPr>
        <w:t>zasnivanja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radnog</w:t>
      </w:r>
      <w:proofErr w:type="spellEnd"/>
      <w:r w:rsidRPr="009D34C9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4C9">
        <w:rPr>
          <w:rFonts w:ascii="Arial" w:hAnsi="Arial" w:cs="Arial"/>
          <w:bCs/>
          <w:color w:val="000000"/>
        </w:rPr>
        <w:t>odnosa</w:t>
      </w:r>
      <w:proofErr w:type="spellEnd"/>
      <w:r w:rsidRPr="009D34C9">
        <w:rPr>
          <w:rFonts w:ascii="Arial" w:hAnsi="Arial" w:cs="Arial"/>
          <w:bCs/>
          <w:color w:val="000000"/>
        </w:rPr>
        <w:t>).</w:t>
      </w:r>
    </w:p>
    <w:p w:rsidR="009D34C9" w:rsidRPr="00D858F0" w:rsidRDefault="009D34C9" w:rsidP="009D34C9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lastRenderedPageBreak/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307128" w:rsidRDefault="009D34C9" w:rsidP="001D55B2">
      <w:pPr>
        <w:jc w:val="both"/>
        <w:rPr>
          <w:rFonts w:ascii="Arial" w:hAnsi="Arial" w:cs="Arial"/>
          <w:lang w:val="de-DE"/>
        </w:rPr>
      </w:pPr>
      <w:r w:rsidRPr="009D34C9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50/22, 84/22), Zakon o državnim službenicima i namještenicima (“Službeni list Crne Gore br. 02/18, 34/19 i 08/21), Zakon o radu ("Službeni list Crne Gore", br. 74/19, 8/21, 59/21, 68/21, 145/21), Statut Opštine Kotor ("Službeni list Crne Gore-opštinski propisi", br. 37/19), Odluka o organizaciji i načinu rada lokalne uprave ("Službeni list Crne Gore-opštinski propisi", br. 060/22), Zakon o prevozu u drumskom saobraćaju ("Službeni list Crne Gore", br. 71/17, 67/19 ), Zakon o upravnom postupku ("Službeni list Crne Gore", br. 56/14, 20/15, 40/16, 37/17), Zakon o upravljanju otpadom ("Službeni list Crne Gore", br. 64/11, 39/16 ), Zakon o koncesijama ("Službeni list Crne Gore", br. 8/09, 73/19), Zakon o rudarstvu ("Službeni list Crne Gore", br. 65/08, 74/10, 40/11).</w:t>
      </w:r>
    </w:p>
    <w:p w:rsidR="009D34C9" w:rsidRDefault="009D34C9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lastRenderedPageBreak/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2E5051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9D34C9" w:rsidRPr="009D34C9">
        <w:rPr>
          <w:rFonts w:ascii="Arial" w:hAnsi="Arial" w:cs="Arial"/>
          <w:b/>
          <w:bCs/>
          <w:lang w:val="de-DE"/>
        </w:rPr>
        <w:t>Sekretarijata za razvoj preduzetništva, komunalne poslove i saobraćaj za popunu radnog mjesta viši/a savjetnik/ca II za dozvole i saglasnost iz oblasti saobraćaja</w:t>
      </w:r>
    </w:p>
    <w:p w:rsidR="009D34C9" w:rsidRPr="003C0EE3" w:rsidRDefault="009D34C9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9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0"/>
      <w:footerReference w:type="default" r:id="rId11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B4" w:rsidRDefault="00EF59B4">
      <w:r>
        <w:separator/>
      </w:r>
    </w:p>
  </w:endnote>
  <w:endnote w:type="continuationSeparator" w:id="0">
    <w:p w:rsidR="00EF59B4" w:rsidRDefault="00EF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B4" w:rsidRDefault="00EF59B4">
      <w:r>
        <w:separator/>
      </w:r>
    </w:p>
  </w:footnote>
  <w:footnote w:type="continuationSeparator" w:id="0">
    <w:p w:rsidR="00EF59B4" w:rsidRDefault="00EF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1A" w:rsidRDefault="0062544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65DB"/>
    <w:rsid w:val="00087746"/>
    <w:rsid w:val="0009006F"/>
    <w:rsid w:val="00097946"/>
    <w:rsid w:val="00097AF6"/>
    <w:rsid w:val="000A00D6"/>
    <w:rsid w:val="000B6AF2"/>
    <w:rsid w:val="000C033B"/>
    <w:rsid w:val="000C7EB1"/>
    <w:rsid w:val="000D1538"/>
    <w:rsid w:val="000D2503"/>
    <w:rsid w:val="000D2B72"/>
    <w:rsid w:val="000D4069"/>
    <w:rsid w:val="000F7BD1"/>
    <w:rsid w:val="00111B0B"/>
    <w:rsid w:val="0012210A"/>
    <w:rsid w:val="0012693E"/>
    <w:rsid w:val="00134E51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E5051"/>
    <w:rsid w:val="002F030C"/>
    <w:rsid w:val="002F1C52"/>
    <w:rsid w:val="002F78CC"/>
    <w:rsid w:val="00307128"/>
    <w:rsid w:val="003328C1"/>
    <w:rsid w:val="003658AD"/>
    <w:rsid w:val="00370F91"/>
    <w:rsid w:val="00393A41"/>
    <w:rsid w:val="003A4F0F"/>
    <w:rsid w:val="003C0EE3"/>
    <w:rsid w:val="003C1674"/>
    <w:rsid w:val="003F214C"/>
    <w:rsid w:val="003F7ED2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2225"/>
    <w:rsid w:val="00560979"/>
    <w:rsid w:val="00575222"/>
    <w:rsid w:val="00596940"/>
    <w:rsid w:val="005B6FB7"/>
    <w:rsid w:val="005C2124"/>
    <w:rsid w:val="005E2161"/>
    <w:rsid w:val="005E21ED"/>
    <w:rsid w:val="006059E5"/>
    <w:rsid w:val="00613994"/>
    <w:rsid w:val="00622C43"/>
    <w:rsid w:val="00625448"/>
    <w:rsid w:val="00625885"/>
    <w:rsid w:val="00632C4C"/>
    <w:rsid w:val="006444D1"/>
    <w:rsid w:val="00644E97"/>
    <w:rsid w:val="00666E52"/>
    <w:rsid w:val="006723C5"/>
    <w:rsid w:val="00674A4B"/>
    <w:rsid w:val="00686924"/>
    <w:rsid w:val="00695135"/>
    <w:rsid w:val="006B1E95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1F8B"/>
    <w:rsid w:val="008C6DFE"/>
    <w:rsid w:val="008F1353"/>
    <w:rsid w:val="008F3E9B"/>
    <w:rsid w:val="00923766"/>
    <w:rsid w:val="00924D46"/>
    <w:rsid w:val="0093298F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D34C9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BD218B"/>
    <w:rsid w:val="00C1353C"/>
    <w:rsid w:val="00C14C2E"/>
    <w:rsid w:val="00C1591A"/>
    <w:rsid w:val="00C248E8"/>
    <w:rsid w:val="00C2708E"/>
    <w:rsid w:val="00C27199"/>
    <w:rsid w:val="00C546DE"/>
    <w:rsid w:val="00C57C98"/>
    <w:rsid w:val="00C65484"/>
    <w:rsid w:val="00C67A16"/>
    <w:rsid w:val="00C73727"/>
    <w:rsid w:val="00C975EE"/>
    <w:rsid w:val="00CC15E1"/>
    <w:rsid w:val="00CF3B8E"/>
    <w:rsid w:val="00D0282B"/>
    <w:rsid w:val="00D11DDB"/>
    <w:rsid w:val="00D13B17"/>
    <w:rsid w:val="00D21150"/>
    <w:rsid w:val="00D227BF"/>
    <w:rsid w:val="00D41187"/>
    <w:rsid w:val="00D45E4B"/>
    <w:rsid w:val="00D81F04"/>
    <w:rsid w:val="00D858F0"/>
    <w:rsid w:val="00D90159"/>
    <w:rsid w:val="00D9225A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EF59B4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gana.kascelan@kotor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6585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12</cp:revision>
  <cp:lastPrinted>2023-12-22T07:44:00Z</cp:lastPrinted>
  <dcterms:created xsi:type="dcterms:W3CDTF">2023-05-12T09:43:00Z</dcterms:created>
  <dcterms:modified xsi:type="dcterms:W3CDTF">2023-12-22T09:47:00Z</dcterms:modified>
</cp:coreProperties>
</file>